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FD43" w14:textId="77777777" w:rsidR="00232136" w:rsidRPr="007137C9" w:rsidRDefault="00232136">
      <w:pPr>
        <w:jc w:val="right"/>
        <w:rPr>
          <w:rFonts w:eastAsia="Verdana"/>
          <w:sz w:val="22"/>
          <w:szCs w:val="22"/>
        </w:rPr>
      </w:pPr>
      <w:bookmarkStart w:id="0" w:name="_gjdgxs" w:colFirst="0" w:colLast="0"/>
      <w:bookmarkEnd w:id="0"/>
    </w:p>
    <w:p w14:paraId="77EBED65" w14:textId="77777777" w:rsidR="00232136" w:rsidRPr="007137C9" w:rsidRDefault="00232136">
      <w:pPr>
        <w:jc w:val="both"/>
        <w:rPr>
          <w:rFonts w:eastAsia="Verdana"/>
          <w:sz w:val="22"/>
          <w:szCs w:val="22"/>
        </w:rPr>
      </w:pPr>
    </w:p>
    <w:p w14:paraId="30FF37D9" w14:textId="77777777" w:rsidR="00232136" w:rsidRPr="007137C9" w:rsidRDefault="00232136">
      <w:pPr>
        <w:jc w:val="both"/>
        <w:rPr>
          <w:rFonts w:eastAsia="Verdana"/>
          <w:sz w:val="22"/>
          <w:szCs w:val="22"/>
        </w:rPr>
      </w:pPr>
    </w:p>
    <w:p w14:paraId="4A0E58EC" w14:textId="77777777" w:rsidR="00232136" w:rsidRPr="007137C9" w:rsidRDefault="009861D9">
      <w:pPr>
        <w:jc w:val="both"/>
        <w:rPr>
          <w:rFonts w:eastAsia="Calibri"/>
          <w:sz w:val="22"/>
          <w:szCs w:val="22"/>
        </w:rPr>
      </w:pPr>
      <w:r w:rsidRPr="007137C9">
        <w:rPr>
          <w:rFonts w:eastAsia="Calibri"/>
          <w:sz w:val="22"/>
          <w:szCs w:val="22"/>
        </w:rPr>
        <w:t>Date</w:t>
      </w:r>
    </w:p>
    <w:p w14:paraId="23762E74" w14:textId="77777777" w:rsidR="00232136" w:rsidRPr="007137C9" w:rsidRDefault="00232136">
      <w:pPr>
        <w:jc w:val="both"/>
        <w:rPr>
          <w:rFonts w:eastAsia="Calibri"/>
          <w:sz w:val="22"/>
          <w:szCs w:val="22"/>
        </w:rPr>
      </w:pPr>
    </w:p>
    <w:p w14:paraId="07E0CE05" w14:textId="77777777" w:rsidR="00232136" w:rsidRPr="007137C9" w:rsidRDefault="009861D9">
      <w:pPr>
        <w:jc w:val="both"/>
        <w:rPr>
          <w:rFonts w:eastAsia="Calibri"/>
          <w:sz w:val="22"/>
          <w:szCs w:val="22"/>
        </w:rPr>
      </w:pPr>
      <w:r w:rsidRPr="007137C9">
        <w:rPr>
          <w:rFonts w:eastAsia="Calibri"/>
          <w:sz w:val="22"/>
          <w:szCs w:val="22"/>
        </w:rPr>
        <w:t>Dear XXXX,</w:t>
      </w:r>
    </w:p>
    <w:p w14:paraId="564C39EE" w14:textId="77777777" w:rsidR="00232136" w:rsidRPr="007137C9" w:rsidRDefault="00232136">
      <w:pPr>
        <w:jc w:val="both"/>
        <w:rPr>
          <w:rFonts w:eastAsia="Calibri"/>
          <w:sz w:val="22"/>
          <w:szCs w:val="22"/>
        </w:rPr>
      </w:pPr>
    </w:p>
    <w:p w14:paraId="45574E6E" w14:textId="77777777" w:rsidR="00232136" w:rsidRPr="007137C9" w:rsidRDefault="009861D9">
      <w:pPr>
        <w:jc w:val="both"/>
        <w:rPr>
          <w:rFonts w:eastAsia="Calibri"/>
          <w:b/>
          <w:i/>
          <w:sz w:val="22"/>
          <w:szCs w:val="22"/>
        </w:rPr>
      </w:pPr>
      <w:r w:rsidRPr="007137C9">
        <w:rPr>
          <w:rFonts w:eastAsia="Calibri"/>
          <w:sz w:val="22"/>
          <w:szCs w:val="22"/>
        </w:rPr>
        <w:t xml:space="preserve">Knowing how important my health is to my productivity as an employee and citizen, I have been actively engaged in efforts to improve my obesity-related health concerns. Like others, I have struggled for years trying to manage my weight with countless diets and exercise efforts only to put the weight back on (and more). It is now at a point where this is impacting my life and I need evidence-based support just like any other chronic disease. </w:t>
      </w:r>
    </w:p>
    <w:p w14:paraId="4168AC2D" w14:textId="77777777" w:rsidR="00232136" w:rsidRPr="007137C9" w:rsidRDefault="00232136">
      <w:pPr>
        <w:jc w:val="both"/>
        <w:rPr>
          <w:rFonts w:eastAsia="Calibri"/>
          <w:b/>
          <w:i/>
          <w:sz w:val="22"/>
          <w:szCs w:val="22"/>
        </w:rPr>
      </w:pPr>
    </w:p>
    <w:p w14:paraId="67A2087F" w14:textId="4D0A8CB8" w:rsidR="00232136" w:rsidRPr="007137C9" w:rsidRDefault="009861D9">
      <w:pPr>
        <w:jc w:val="both"/>
        <w:rPr>
          <w:rFonts w:eastAsia="Calibri"/>
          <w:b/>
          <w:sz w:val="22"/>
          <w:szCs w:val="22"/>
        </w:rPr>
      </w:pPr>
      <w:r w:rsidRPr="007137C9">
        <w:rPr>
          <w:rFonts w:eastAsia="Calibri"/>
          <w:sz w:val="22"/>
          <w:szCs w:val="22"/>
        </w:rPr>
        <w:t>As you may be aware</w:t>
      </w:r>
      <w:r w:rsidRPr="007137C9">
        <w:rPr>
          <w:rFonts w:eastAsia="Calibri"/>
          <w:b/>
          <w:i/>
          <w:sz w:val="22"/>
          <w:szCs w:val="22"/>
        </w:rPr>
        <w:t>, The World Health Organization,</w:t>
      </w:r>
      <w:r w:rsidRPr="007137C9">
        <w:rPr>
          <w:rFonts w:eastAsia="Calibri"/>
          <w:b/>
          <w:i/>
          <w:sz w:val="22"/>
          <w:szCs w:val="22"/>
          <w:vertAlign w:val="superscript"/>
        </w:rPr>
        <w:t>1</w:t>
      </w:r>
      <w:r w:rsidRPr="007137C9">
        <w:rPr>
          <w:rFonts w:eastAsia="Calibri"/>
          <w:b/>
          <w:i/>
          <w:sz w:val="22"/>
          <w:szCs w:val="22"/>
        </w:rPr>
        <w:t xml:space="preserve"> the Canadian Medical Association</w:t>
      </w:r>
      <w:r w:rsidRPr="007137C9">
        <w:rPr>
          <w:rFonts w:eastAsia="Calibri"/>
          <w:b/>
          <w:i/>
          <w:sz w:val="22"/>
          <w:szCs w:val="22"/>
          <w:vertAlign w:val="superscript"/>
        </w:rPr>
        <w:t>2</w:t>
      </w:r>
      <w:r w:rsidRPr="007137C9">
        <w:rPr>
          <w:rFonts w:eastAsia="Calibri"/>
          <w:b/>
          <w:i/>
          <w:sz w:val="22"/>
          <w:szCs w:val="22"/>
        </w:rPr>
        <w:t xml:space="preserve"> and </w:t>
      </w:r>
      <w:r w:rsidR="00562887" w:rsidRPr="007137C9">
        <w:rPr>
          <w:rFonts w:eastAsia="Calibri"/>
          <w:b/>
          <w:i/>
          <w:sz w:val="22"/>
          <w:szCs w:val="22"/>
        </w:rPr>
        <w:t xml:space="preserve">Obesity Canada (formerly the </w:t>
      </w:r>
      <w:r w:rsidRPr="007137C9">
        <w:rPr>
          <w:rFonts w:eastAsia="Calibri"/>
          <w:b/>
          <w:i/>
          <w:sz w:val="22"/>
          <w:szCs w:val="22"/>
        </w:rPr>
        <w:t>Canadian Obesity Network</w:t>
      </w:r>
      <w:r w:rsidR="00562887" w:rsidRPr="007137C9">
        <w:rPr>
          <w:rFonts w:eastAsia="Calibri"/>
          <w:b/>
          <w:i/>
          <w:sz w:val="22"/>
          <w:szCs w:val="22"/>
        </w:rPr>
        <w:t>)</w:t>
      </w:r>
      <w:r w:rsidRPr="007137C9">
        <w:rPr>
          <w:rFonts w:eastAsia="Calibri"/>
          <w:b/>
          <w:i/>
          <w:sz w:val="22"/>
          <w:szCs w:val="22"/>
          <w:vertAlign w:val="superscript"/>
        </w:rPr>
        <w:t>3</w:t>
      </w:r>
      <w:r w:rsidRPr="007137C9">
        <w:rPr>
          <w:rFonts w:eastAsia="Calibri"/>
          <w:b/>
          <w:i/>
          <w:sz w:val="22"/>
          <w:szCs w:val="22"/>
        </w:rPr>
        <w:t xml:space="preserve"> all officially recognize obesity as a chronic disease. </w:t>
      </w:r>
      <w:r w:rsidRPr="007137C9">
        <w:rPr>
          <w:rFonts w:eastAsia="Calibri"/>
          <w:sz w:val="22"/>
          <w:szCs w:val="22"/>
        </w:rPr>
        <w:t xml:space="preserve">Unfortunately, society views my condition as a personal flaw or a self-imposed ailment not worthy of care and treatment. In fact, obesity is often classified in a “lifestyle” category in health benefit plans. This inaccurate categorization not only minimizes the complexity of the disease, but also serves to perpetuate the weight bias and stigma that individuals like myself endure </w:t>
      </w:r>
      <w:proofErr w:type="gramStart"/>
      <w:r w:rsidRPr="007137C9">
        <w:rPr>
          <w:rFonts w:eastAsia="Calibri"/>
          <w:sz w:val="22"/>
          <w:szCs w:val="22"/>
        </w:rPr>
        <w:t>on a daily basis</w:t>
      </w:r>
      <w:proofErr w:type="gramEnd"/>
      <w:r w:rsidRPr="007137C9">
        <w:rPr>
          <w:rFonts w:eastAsia="Calibri"/>
          <w:sz w:val="22"/>
          <w:szCs w:val="22"/>
        </w:rPr>
        <w:t xml:space="preserve">. </w:t>
      </w:r>
      <w:r w:rsidRPr="007137C9">
        <w:rPr>
          <w:rFonts w:eastAsia="Calibri"/>
          <w:b/>
          <w:sz w:val="22"/>
          <w:szCs w:val="22"/>
        </w:rPr>
        <w:t>According to current Clinical Practice Guidelines, evidence-based obesity treatment options may include medical management with medications, meal replacements, bariatric surgery and behavioural interventions.</w:t>
      </w:r>
      <w:r w:rsidRPr="007137C9">
        <w:rPr>
          <w:rFonts w:eastAsia="Calibri"/>
          <w:sz w:val="22"/>
          <w:szCs w:val="22"/>
          <w:vertAlign w:val="superscript"/>
        </w:rPr>
        <w:t>4,5</w:t>
      </w:r>
      <w:r w:rsidRPr="007137C9">
        <w:rPr>
          <w:rFonts w:eastAsia="Calibri"/>
          <w:b/>
          <w:sz w:val="22"/>
          <w:szCs w:val="22"/>
        </w:rPr>
        <w:t xml:space="preserve"> </w:t>
      </w:r>
    </w:p>
    <w:p w14:paraId="4E2CDB49" w14:textId="77777777" w:rsidR="00232136" w:rsidRPr="007137C9" w:rsidRDefault="00232136">
      <w:pPr>
        <w:jc w:val="both"/>
        <w:rPr>
          <w:rFonts w:eastAsia="Calibri"/>
          <w:sz w:val="22"/>
          <w:szCs w:val="22"/>
        </w:rPr>
      </w:pPr>
    </w:p>
    <w:p w14:paraId="29E54F9F" w14:textId="3E46D038" w:rsidR="00232136" w:rsidRPr="007137C9" w:rsidRDefault="009861D9">
      <w:pPr>
        <w:jc w:val="both"/>
        <w:rPr>
          <w:rFonts w:eastAsia="Calibri"/>
          <w:sz w:val="22"/>
          <w:szCs w:val="22"/>
          <w:vertAlign w:val="superscript"/>
        </w:rPr>
      </w:pPr>
      <w:r w:rsidRPr="007137C9">
        <w:rPr>
          <w:rFonts w:eastAsia="Calibri"/>
          <w:sz w:val="22"/>
          <w:szCs w:val="22"/>
        </w:rPr>
        <w:t xml:space="preserve">I was therefore, disappointed upon further investigation when it became apparent that these evidence-based treatments are not covered under our health benefits plan, while it does, in fact, cover treatments for other chronic diseases, such as hypertension or diabetes. This is surprising considering that </w:t>
      </w:r>
      <w:r w:rsidRPr="007137C9">
        <w:rPr>
          <w:rFonts w:eastAsia="Calibri"/>
          <w:b/>
          <w:i/>
          <w:sz w:val="22"/>
          <w:szCs w:val="22"/>
        </w:rPr>
        <w:t>a clinically significant weight loss of 5% to 10% is associated with marked improvement in cardiometabolic risk factors.</w:t>
      </w:r>
      <w:r w:rsidRPr="007137C9">
        <w:rPr>
          <w:rFonts w:eastAsia="Calibri"/>
          <w:sz w:val="22"/>
          <w:szCs w:val="22"/>
          <w:vertAlign w:val="superscript"/>
        </w:rPr>
        <w:t>6-13</w:t>
      </w:r>
      <w:r w:rsidRPr="007137C9">
        <w:rPr>
          <w:rFonts w:eastAsia="Calibri"/>
          <w:b/>
          <w:i/>
          <w:sz w:val="22"/>
          <w:szCs w:val="22"/>
        </w:rPr>
        <w:t xml:space="preserve"> </w:t>
      </w:r>
      <w:r w:rsidRPr="007137C9">
        <w:rPr>
          <w:rFonts w:eastAsia="Calibri"/>
          <w:sz w:val="22"/>
          <w:szCs w:val="22"/>
        </w:rPr>
        <w:t xml:space="preserve">Canada’s authority on obesity prevention, treatment and management outlines the various evidence-based treatment options on their website, I invite you to explore  </w:t>
      </w:r>
      <w:hyperlink r:id="rId7" w:history="1">
        <w:r w:rsidR="00DE4866" w:rsidRPr="007137C9">
          <w:rPr>
            <w:rStyle w:val="Hyperlink"/>
            <w:rFonts w:eastAsia="Calibri"/>
            <w:sz w:val="22"/>
            <w:szCs w:val="22"/>
          </w:rPr>
          <w:t>www.obesitycanada.ca</w:t>
        </w:r>
      </w:hyperlink>
      <w:r w:rsidRPr="007137C9">
        <w:rPr>
          <w:rFonts w:eastAsia="Calibri"/>
          <w:sz w:val="22"/>
          <w:szCs w:val="22"/>
        </w:rPr>
        <w:t>.</w:t>
      </w:r>
      <w:r w:rsidRPr="007137C9">
        <w:rPr>
          <w:rFonts w:eastAsia="Calibri"/>
          <w:sz w:val="22"/>
          <w:szCs w:val="22"/>
          <w:vertAlign w:val="superscript"/>
        </w:rPr>
        <w:t>14</w:t>
      </w:r>
    </w:p>
    <w:p w14:paraId="5D2C40E8" w14:textId="77777777" w:rsidR="00232136" w:rsidRPr="007137C9" w:rsidRDefault="00232136">
      <w:pPr>
        <w:jc w:val="both"/>
        <w:rPr>
          <w:rFonts w:eastAsia="Calibri"/>
          <w:sz w:val="22"/>
          <w:szCs w:val="22"/>
        </w:rPr>
      </w:pPr>
    </w:p>
    <w:p w14:paraId="05C2DC53" w14:textId="77777777" w:rsidR="00232136" w:rsidRPr="007137C9" w:rsidRDefault="009861D9">
      <w:pPr>
        <w:jc w:val="both"/>
        <w:rPr>
          <w:rFonts w:eastAsia="Calibri"/>
          <w:sz w:val="22"/>
          <w:szCs w:val="22"/>
        </w:rPr>
      </w:pPr>
      <w:r w:rsidRPr="007137C9">
        <w:rPr>
          <w:rFonts w:eastAsia="Calibri"/>
          <w:sz w:val="22"/>
          <w:szCs w:val="22"/>
        </w:rPr>
        <w:t>From the perspective of an individual living with the disease, it appears that virtually all the experts in the field agree that obesity should be treated with the same dignity and vigour of any other chronic disease and that the available treatment options should be accessible for those who require them.</w:t>
      </w:r>
      <w:r w:rsidRPr="007137C9">
        <w:rPr>
          <w:rFonts w:eastAsia="Calibri"/>
          <w:sz w:val="22"/>
          <w:szCs w:val="22"/>
          <w:vertAlign w:val="superscript"/>
        </w:rPr>
        <w:t>4,5</w:t>
      </w:r>
      <w:r w:rsidRPr="007137C9">
        <w:rPr>
          <w:rFonts w:eastAsia="Calibri"/>
          <w:sz w:val="22"/>
          <w:szCs w:val="22"/>
        </w:rPr>
        <w:t xml:space="preserve"> </w:t>
      </w:r>
    </w:p>
    <w:p w14:paraId="1F8B200A" w14:textId="77777777" w:rsidR="00232136" w:rsidRPr="007137C9" w:rsidRDefault="00232136">
      <w:pPr>
        <w:jc w:val="both"/>
        <w:rPr>
          <w:rFonts w:eastAsia="Calibri"/>
          <w:sz w:val="22"/>
          <w:szCs w:val="22"/>
        </w:rPr>
      </w:pPr>
    </w:p>
    <w:p w14:paraId="3758E8D7" w14:textId="77777777" w:rsidR="00232136" w:rsidRPr="007137C9" w:rsidRDefault="009861D9">
      <w:pPr>
        <w:jc w:val="both"/>
        <w:rPr>
          <w:rFonts w:eastAsia="Calibri"/>
          <w:sz w:val="22"/>
          <w:szCs w:val="22"/>
        </w:rPr>
      </w:pPr>
      <w:r w:rsidRPr="007137C9">
        <w:rPr>
          <w:rFonts w:eastAsia="Calibri"/>
          <w:sz w:val="22"/>
          <w:szCs w:val="22"/>
        </w:rPr>
        <w:t xml:space="preserve">I respectfully request that you reconsider the approval of obesity treatment options and support individuals living with obesity, like myself, in our attempt to gain control of our health. Should the approval of such treatments be denied, please forward to me the company policy that is rejecting the coverage. </w:t>
      </w:r>
    </w:p>
    <w:p w14:paraId="68E94556" w14:textId="77777777" w:rsidR="00232136" w:rsidRPr="007137C9" w:rsidRDefault="00232136">
      <w:pPr>
        <w:jc w:val="both"/>
        <w:rPr>
          <w:rFonts w:eastAsia="Calibri"/>
          <w:sz w:val="22"/>
          <w:szCs w:val="22"/>
        </w:rPr>
      </w:pPr>
    </w:p>
    <w:p w14:paraId="5815EE26" w14:textId="1CF6B17A" w:rsidR="00232136" w:rsidRPr="007137C9" w:rsidRDefault="009861D9">
      <w:pPr>
        <w:jc w:val="both"/>
        <w:rPr>
          <w:rFonts w:eastAsia="Calibri"/>
          <w:sz w:val="22"/>
          <w:szCs w:val="22"/>
        </w:rPr>
      </w:pPr>
      <w:r w:rsidRPr="007137C9">
        <w:rPr>
          <w:rFonts w:eastAsia="Calibri"/>
          <w:sz w:val="22"/>
          <w:szCs w:val="22"/>
        </w:rPr>
        <w:t>Si</w:t>
      </w:r>
      <w:r w:rsidR="00A54D00" w:rsidRPr="007137C9">
        <w:rPr>
          <w:rFonts w:eastAsia="Calibri"/>
          <w:sz w:val="22"/>
          <w:szCs w:val="22"/>
        </w:rPr>
        <w:t>ncerely</w:t>
      </w:r>
      <w:r w:rsidRPr="007137C9">
        <w:rPr>
          <w:rFonts w:eastAsia="Calibri"/>
          <w:sz w:val="22"/>
          <w:szCs w:val="22"/>
        </w:rPr>
        <w:t>,</w:t>
      </w:r>
    </w:p>
    <w:p w14:paraId="5C5E15F3" w14:textId="77777777" w:rsidR="00232136" w:rsidRPr="007137C9" w:rsidRDefault="00232136">
      <w:pPr>
        <w:jc w:val="both"/>
        <w:rPr>
          <w:rFonts w:eastAsia="Calibri"/>
          <w:sz w:val="22"/>
          <w:szCs w:val="22"/>
        </w:rPr>
      </w:pPr>
    </w:p>
    <w:p w14:paraId="207CE591" w14:textId="77777777" w:rsidR="00232136" w:rsidRPr="007137C9" w:rsidRDefault="009861D9">
      <w:pPr>
        <w:jc w:val="both"/>
        <w:rPr>
          <w:rFonts w:eastAsia="Calibri"/>
          <w:sz w:val="22"/>
          <w:szCs w:val="22"/>
        </w:rPr>
      </w:pPr>
      <w:r w:rsidRPr="007137C9">
        <w:rPr>
          <w:rFonts w:eastAsia="Calibri"/>
          <w:sz w:val="22"/>
          <w:szCs w:val="22"/>
        </w:rPr>
        <w:t xml:space="preserve"> </w:t>
      </w:r>
    </w:p>
    <w:p w14:paraId="727FC0CB" w14:textId="77777777" w:rsidR="00232136" w:rsidRPr="007137C9" w:rsidRDefault="00232136">
      <w:pPr>
        <w:jc w:val="both"/>
        <w:rPr>
          <w:rFonts w:eastAsia="Calibri"/>
          <w:sz w:val="22"/>
          <w:szCs w:val="22"/>
        </w:rPr>
      </w:pPr>
    </w:p>
    <w:p w14:paraId="2A1412C6" w14:textId="77777777" w:rsidR="00232136" w:rsidRPr="007137C9" w:rsidRDefault="00232136">
      <w:pPr>
        <w:jc w:val="both"/>
        <w:rPr>
          <w:rFonts w:eastAsia="Calibri"/>
          <w:sz w:val="22"/>
          <w:szCs w:val="22"/>
        </w:rPr>
      </w:pPr>
    </w:p>
    <w:p w14:paraId="5F21067A" w14:textId="77777777" w:rsidR="00232136" w:rsidRPr="007137C9" w:rsidRDefault="00232136">
      <w:pPr>
        <w:jc w:val="both"/>
        <w:rPr>
          <w:rFonts w:eastAsia="Calibri"/>
          <w:sz w:val="22"/>
          <w:szCs w:val="22"/>
        </w:rPr>
      </w:pPr>
    </w:p>
    <w:p w14:paraId="11025A47" w14:textId="77777777" w:rsidR="00232136" w:rsidRPr="007137C9" w:rsidRDefault="00232136">
      <w:pPr>
        <w:jc w:val="both"/>
        <w:rPr>
          <w:rFonts w:eastAsia="Calibri"/>
          <w:sz w:val="22"/>
          <w:szCs w:val="22"/>
        </w:rPr>
      </w:pPr>
    </w:p>
    <w:p w14:paraId="224E151C" w14:textId="77777777" w:rsidR="00232136" w:rsidRPr="007137C9" w:rsidRDefault="00232136">
      <w:pPr>
        <w:jc w:val="both"/>
        <w:rPr>
          <w:rFonts w:eastAsia="Calibri"/>
          <w:sz w:val="22"/>
          <w:szCs w:val="22"/>
        </w:rPr>
      </w:pPr>
    </w:p>
    <w:p w14:paraId="288C994E" w14:textId="77777777" w:rsidR="00232136" w:rsidRPr="007137C9" w:rsidRDefault="00232136">
      <w:pPr>
        <w:jc w:val="both"/>
        <w:rPr>
          <w:rFonts w:eastAsia="Calibri"/>
          <w:sz w:val="22"/>
          <w:szCs w:val="22"/>
        </w:rPr>
      </w:pPr>
    </w:p>
    <w:p w14:paraId="34E21FC6" w14:textId="77777777" w:rsidR="00232136" w:rsidRPr="007137C9" w:rsidRDefault="00232136">
      <w:pPr>
        <w:jc w:val="both"/>
        <w:rPr>
          <w:rFonts w:eastAsia="Calibri"/>
          <w:sz w:val="22"/>
          <w:szCs w:val="22"/>
        </w:rPr>
      </w:pPr>
    </w:p>
    <w:p w14:paraId="61E9D1FC" w14:textId="77777777" w:rsidR="00232136" w:rsidRPr="007137C9" w:rsidRDefault="009861D9">
      <w:pPr>
        <w:jc w:val="both"/>
        <w:rPr>
          <w:rFonts w:eastAsia="Calibri"/>
          <w:b/>
          <w:sz w:val="22"/>
          <w:szCs w:val="22"/>
        </w:rPr>
      </w:pPr>
      <w:r w:rsidRPr="007137C9">
        <w:rPr>
          <w:rFonts w:eastAsia="Calibri"/>
          <w:b/>
          <w:sz w:val="22"/>
          <w:szCs w:val="22"/>
        </w:rPr>
        <w:lastRenderedPageBreak/>
        <w:t>References:</w:t>
      </w:r>
    </w:p>
    <w:p w14:paraId="62298F54" w14:textId="77777777" w:rsidR="00232136" w:rsidRPr="007137C9" w:rsidRDefault="00232136">
      <w:pPr>
        <w:jc w:val="both"/>
        <w:rPr>
          <w:rFonts w:eastAsia="Calibri"/>
          <w:sz w:val="22"/>
          <w:szCs w:val="22"/>
        </w:rPr>
      </w:pPr>
    </w:p>
    <w:p w14:paraId="6F6C8119" w14:textId="77777777" w:rsidR="00232136" w:rsidRPr="007137C9" w:rsidRDefault="00AB365E">
      <w:pPr>
        <w:numPr>
          <w:ilvl w:val="0"/>
          <w:numId w:val="1"/>
        </w:numPr>
        <w:pBdr>
          <w:top w:val="nil"/>
          <w:left w:val="nil"/>
          <w:bottom w:val="nil"/>
          <w:right w:val="nil"/>
          <w:between w:val="nil"/>
        </w:pBdr>
        <w:jc w:val="both"/>
        <w:rPr>
          <w:color w:val="000000"/>
          <w:sz w:val="22"/>
          <w:szCs w:val="22"/>
        </w:rPr>
      </w:pPr>
      <w:hyperlink r:id="rId8">
        <w:r w:rsidR="009861D9" w:rsidRPr="007137C9">
          <w:rPr>
            <w:color w:val="1155CC"/>
            <w:sz w:val="22"/>
            <w:szCs w:val="22"/>
            <w:u w:val="single"/>
          </w:rPr>
          <w:t>http://www.who.int/en/news-room/fact-sheets/detail/obesity-and-overweight</w:t>
        </w:r>
      </w:hyperlink>
    </w:p>
    <w:p w14:paraId="30A19864" w14:textId="77777777" w:rsidR="00232136" w:rsidRPr="007137C9" w:rsidRDefault="00232136">
      <w:pPr>
        <w:pBdr>
          <w:top w:val="nil"/>
          <w:left w:val="nil"/>
          <w:bottom w:val="nil"/>
          <w:right w:val="nil"/>
          <w:between w:val="nil"/>
        </w:pBdr>
        <w:jc w:val="both"/>
        <w:rPr>
          <w:sz w:val="22"/>
          <w:szCs w:val="22"/>
        </w:rPr>
      </w:pPr>
    </w:p>
    <w:p w14:paraId="46651520" w14:textId="77777777" w:rsidR="00202B2B" w:rsidRPr="007137C9" w:rsidRDefault="00AB365E" w:rsidP="00202B2B">
      <w:pPr>
        <w:numPr>
          <w:ilvl w:val="0"/>
          <w:numId w:val="1"/>
        </w:numPr>
        <w:pBdr>
          <w:top w:val="nil"/>
          <w:left w:val="nil"/>
          <w:bottom w:val="nil"/>
          <w:right w:val="nil"/>
          <w:between w:val="nil"/>
        </w:pBdr>
        <w:jc w:val="both"/>
        <w:rPr>
          <w:color w:val="000000"/>
          <w:sz w:val="22"/>
          <w:szCs w:val="22"/>
        </w:rPr>
      </w:pPr>
      <w:hyperlink r:id="rId9">
        <w:r w:rsidR="009861D9" w:rsidRPr="007137C9">
          <w:rPr>
            <w:color w:val="0000FF"/>
            <w:sz w:val="22"/>
            <w:szCs w:val="22"/>
            <w:u w:val="single"/>
          </w:rPr>
          <w:t>https://www.cma.ca/En/Pages/cma-recognizes-obesity-as-a-disease.aspx</w:t>
        </w:r>
      </w:hyperlink>
      <w:r w:rsidR="009861D9" w:rsidRPr="007137C9">
        <w:rPr>
          <w:color w:val="000000"/>
          <w:sz w:val="22"/>
          <w:szCs w:val="22"/>
        </w:rPr>
        <w:t xml:space="preserve"> </w:t>
      </w:r>
    </w:p>
    <w:p w14:paraId="2EE843FE" w14:textId="77777777" w:rsidR="00202B2B" w:rsidRPr="007137C9" w:rsidRDefault="00202B2B" w:rsidP="00202B2B">
      <w:pPr>
        <w:pStyle w:val="ListParagraph"/>
        <w:rPr>
          <w:sz w:val="22"/>
          <w:szCs w:val="22"/>
        </w:rPr>
      </w:pPr>
    </w:p>
    <w:p w14:paraId="0A66D664" w14:textId="69123F4F" w:rsidR="00232136" w:rsidRPr="007137C9" w:rsidRDefault="00202B2B" w:rsidP="00202B2B">
      <w:pPr>
        <w:numPr>
          <w:ilvl w:val="0"/>
          <w:numId w:val="1"/>
        </w:numPr>
        <w:pBdr>
          <w:top w:val="nil"/>
          <w:left w:val="nil"/>
          <w:bottom w:val="nil"/>
          <w:right w:val="nil"/>
          <w:between w:val="nil"/>
        </w:pBdr>
        <w:jc w:val="both"/>
        <w:rPr>
          <w:color w:val="000000"/>
          <w:sz w:val="22"/>
          <w:szCs w:val="22"/>
        </w:rPr>
      </w:pPr>
      <w:r w:rsidRPr="007137C9">
        <w:rPr>
          <w:sz w:val="22"/>
          <w:szCs w:val="22"/>
        </w:rPr>
        <w:t>Obesity</w:t>
      </w:r>
      <w:r w:rsidR="00250A94">
        <w:rPr>
          <w:sz w:val="22"/>
          <w:szCs w:val="22"/>
        </w:rPr>
        <w:t xml:space="preserve"> </w:t>
      </w:r>
      <w:r w:rsidRPr="007137C9">
        <w:rPr>
          <w:sz w:val="22"/>
          <w:szCs w:val="22"/>
        </w:rPr>
        <w:t>Canada</w:t>
      </w:r>
      <w:r w:rsidR="009861D9" w:rsidRPr="007137C9">
        <w:rPr>
          <w:sz w:val="22"/>
          <w:szCs w:val="22"/>
        </w:rPr>
        <w:t>:</w:t>
      </w:r>
      <w:r w:rsidR="00250A94">
        <w:rPr>
          <w:sz w:val="22"/>
          <w:szCs w:val="22"/>
        </w:rPr>
        <w:t xml:space="preserve"> </w:t>
      </w:r>
      <w:hyperlink r:id="rId10" w:history="1">
        <w:r w:rsidR="00493870" w:rsidRPr="001F667F">
          <w:rPr>
            <w:rStyle w:val="Hyperlink"/>
            <w:sz w:val="22"/>
            <w:szCs w:val="22"/>
          </w:rPr>
          <w:t>http://obesitycanada.ca/wp-content/uploads/2018/06/Facts-on-Obesity-Treatment-in-Canada-Eng_ObesityCanada.pdf</w:t>
        </w:r>
      </w:hyperlink>
      <w:bookmarkStart w:id="1" w:name="_GoBack"/>
      <w:bookmarkEnd w:id="1"/>
      <w:r w:rsidRPr="007137C9">
        <w:rPr>
          <w:sz w:val="22"/>
          <w:szCs w:val="22"/>
        </w:rPr>
        <w:br/>
      </w:r>
    </w:p>
    <w:p w14:paraId="263B60B1" w14:textId="7FB540E5" w:rsidR="00232136" w:rsidRPr="007137C9" w:rsidRDefault="00DE4866" w:rsidP="0089784F">
      <w:pPr>
        <w:numPr>
          <w:ilvl w:val="0"/>
          <w:numId w:val="1"/>
        </w:numPr>
        <w:jc w:val="both"/>
        <w:rPr>
          <w:sz w:val="22"/>
          <w:szCs w:val="22"/>
        </w:rPr>
      </w:pPr>
      <w:r w:rsidRPr="007137C9">
        <w:rPr>
          <w:sz w:val="22"/>
          <w:szCs w:val="22"/>
        </w:rPr>
        <w:t>Obesity</w:t>
      </w:r>
      <w:r w:rsidR="00914F2C">
        <w:rPr>
          <w:sz w:val="22"/>
          <w:szCs w:val="22"/>
        </w:rPr>
        <w:t xml:space="preserve"> </w:t>
      </w:r>
      <w:r w:rsidRPr="007137C9">
        <w:rPr>
          <w:sz w:val="22"/>
          <w:szCs w:val="22"/>
        </w:rPr>
        <w:t>Canada</w:t>
      </w:r>
      <w:r w:rsidR="009861D9" w:rsidRPr="007137C9">
        <w:rPr>
          <w:sz w:val="22"/>
          <w:szCs w:val="22"/>
        </w:rPr>
        <w:t>:</w:t>
      </w:r>
      <w:r w:rsidR="00914F2C">
        <w:rPr>
          <w:sz w:val="22"/>
          <w:szCs w:val="22"/>
        </w:rPr>
        <w:t xml:space="preserve"> </w:t>
      </w:r>
      <w:r w:rsidR="0089784F" w:rsidRPr="007137C9">
        <w:rPr>
          <w:color w:val="1155CC"/>
          <w:sz w:val="22"/>
          <w:szCs w:val="22"/>
          <w:u w:val="single"/>
        </w:rPr>
        <w:t>https://obesitycanada.ca/publications/canadians-lack-access-obesity-treatments-support-report-card/</w:t>
      </w:r>
    </w:p>
    <w:p w14:paraId="4EF94024" w14:textId="77777777" w:rsidR="00232136" w:rsidRPr="007137C9" w:rsidRDefault="00232136">
      <w:pPr>
        <w:pBdr>
          <w:top w:val="nil"/>
          <w:left w:val="nil"/>
          <w:bottom w:val="nil"/>
          <w:right w:val="nil"/>
          <w:between w:val="nil"/>
        </w:pBdr>
        <w:jc w:val="both"/>
        <w:rPr>
          <w:sz w:val="22"/>
          <w:szCs w:val="22"/>
        </w:rPr>
      </w:pPr>
    </w:p>
    <w:p w14:paraId="4B1E76C0" w14:textId="77777777" w:rsidR="00232136" w:rsidRPr="007137C9" w:rsidRDefault="00AB365E">
      <w:pPr>
        <w:numPr>
          <w:ilvl w:val="0"/>
          <w:numId w:val="1"/>
        </w:numPr>
        <w:jc w:val="both"/>
        <w:rPr>
          <w:sz w:val="22"/>
          <w:szCs w:val="22"/>
        </w:rPr>
      </w:pPr>
      <w:hyperlink r:id="rId11">
        <w:r w:rsidR="009861D9" w:rsidRPr="007137C9">
          <w:rPr>
            <w:color w:val="1155CC"/>
            <w:sz w:val="22"/>
            <w:szCs w:val="22"/>
            <w:u w:val="single"/>
          </w:rPr>
          <w:t>http://obesity.aace.com/files/obesity/guidelines/aace_guidelines_obesity_2016.pdf</w:t>
        </w:r>
      </w:hyperlink>
    </w:p>
    <w:p w14:paraId="6ABE7D23" w14:textId="77777777" w:rsidR="00232136" w:rsidRPr="007137C9" w:rsidRDefault="00232136">
      <w:pPr>
        <w:jc w:val="both"/>
        <w:rPr>
          <w:sz w:val="22"/>
          <w:szCs w:val="22"/>
        </w:rPr>
      </w:pPr>
    </w:p>
    <w:p w14:paraId="28D39C4E" w14:textId="77777777" w:rsidR="00232136" w:rsidRPr="007137C9" w:rsidRDefault="009861D9">
      <w:pPr>
        <w:numPr>
          <w:ilvl w:val="0"/>
          <w:numId w:val="1"/>
        </w:numPr>
        <w:pBdr>
          <w:top w:val="nil"/>
          <w:left w:val="nil"/>
          <w:bottom w:val="nil"/>
          <w:right w:val="nil"/>
          <w:between w:val="nil"/>
        </w:pBdr>
        <w:jc w:val="both"/>
        <w:rPr>
          <w:color w:val="000000"/>
          <w:sz w:val="22"/>
          <w:szCs w:val="22"/>
        </w:rPr>
      </w:pPr>
      <w:proofErr w:type="spellStart"/>
      <w:r w:rsidRPr="007137C9">
        <w:rPr>
          <w:color w:val="000000"/>
          <w:sz w:val="22"/>
          <w:szCs w:val="22"/>
        </w:rPr>
        <w:t>Knowler</w:t>
      </w:r>
      <w:proofErr w:type="spellEnd"/>
      <w:r w:rsidRPr="007137C9">
        <w:rPr>
          <w:color w:val="000000"/>
          <w:sz w:val="22"/>
          <w:szCs w:val="22"/>
        </w:rPr>
        <w:t xml:space="preserve"> WC, Barrett-Connor E, Fowler SE, Hamman RF, </w:t>
      </w:r>
      <w:proofErr w:type="spellStart"/>
      <w:r w:rsidRPr="007137C9">
        <w:rPr>
          <w:color w:val="000000"/>
          <w:sz w:val="22"/>
          <w:szCs w:val="22"/>
        </w:rPr>
        <w:t>Lachin</w:t>
      </w:r>
      <w:proofErr w:type="spellEnd"/>
      <w:r w:rsidRPr="007137C9">
        <w:rPr>
          <w:color w:val="000000"/>
          <w:sz w:val="22"/>
          <w:szCs w:val="22"/>
        </w:rPr>
        <w:t xml:space="preserve"> JM, Walker EA, </w:t>
      </w:r>
      <w:r w:rsidRPr="007137C9">
        <w:rPr>
          <w:i/>
          <w:color w:val="000000"/>
          <w:sz w:val="22"/>
          <w:szCs w:val="22"/>
        </w:rPr>
        <w:t>et al</w:t>
      </w:r>
      <w:r w:rsidRPr="007137C9">
        <w:rPr>
          <w:color w:val="000000"/>
          <w:sz w:val="22"/>
          <w:szCs w:val="22"/>
        </w:rPr>
        <w:t xml:space="preserve">. Reduction in the incidence of type 2 diabetes with lifestyle intervention or metformin. </w:t>
      </w:r>
      <w:r w:rsidRPr="007137C9">
        <w:rPr>
          <w:i/>
          <w:color w:val="000000"/>
          <w:sz w:val="22"/>
          <w:szCs w:val="22"/>
        </w:rPr>
        <w:t xml:space="preserve">N </w:t>
      </w:r>
      <w:proofErr w:type="spellStart"/>
      <w:r w:rsidRPr="007137C9">
        <w:rPr>
          <w:i/>
          <w:color w:val="000000"/>
          <w:sz w:val="22"/>
          <w:szCs w:val="22"/>
        </w:rPr>
        <w:t>Eng</w:t>
      </w:r>
      <w:proofErr w:type="spellEnd"/>
      <w:r w:rsidRPr="007137C9">
        <w:rPr>
          <w:i/>
          <w:color w:val="000000"/>
          <w:sz w:val="22"/>
          <w:szCs w:val="22"/>
        </w:rPr>
        <w:t xml:space="preserve"> J Med</w:t>
      </w:r>
      <w:r w:rsidRPr="007137C9">
        <w:rPr>
          <w:color w:val="000000"/>
          <w:sz w:val="22"/>
          <w:szCs w:val="22"/>
        </w:rPr>
        <w:t xml:space="preserve"> 2002 Feb 07; 346 (6): 393–403. </w:t>
      </w:r>
    </w:p>
    <w:p w14:paraId="59202816" w14:textId="77777777" w:rsidR="00232136" w:rsidRPr="007137C9" w:rsidRDefault="00232136">
      <w:pPr>
        <w:jc w:val="both"/>
        <w:rPr>
          <w:sz w:val="22"/>
          <w:szCs w:val="22"/>
        </w:rPr>
      </w:pPr>
    </w:p>
    <w:p w14:paraId="41AEC655" w14:textId="77777777" w:rsidR="00232136" w:rsidRPr="007137C9" w:rsidRDefault="009861D9">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Li G, Zhang P, Wang J, </w:t>
      </w:r>
      <w:proofErr w:type="gramStart"/>
      <w:r w:rsidRPr="007137C9">
        <w:rPr>
          <w:color w:val="000000"/>
          <w:sz w:val="22"/>
          <w:szCs w:val="22"/>
        </w:rPr>
        <w:t>An</w:t>
      </w:r>
      <w:proofErr w:type="gramEnd"/>
      <w:r w:rsidRPr="007137C9">
        <w:rPr>
          <w:color w:val="000000"/>
          <w:sz w:val="22"/>
          <w:szCs w:val="22"/>
        </w:rPr>
        <w:t xml:space="preserve"> Y, Gong Q, Gregg EW, </w:t>
      </w:r>
      <w:r w:rsidRPr="007137C9">
        <w:rPr>
          <w:i/>
          <w:color w:val="000000"/>
          <w:sz w:val="22"/>
          <w:szCs w:val="22"/>
        </w:rPr>
        <w:t>et al.</w:t>
      </w:r>
      <w:r w:rsidRPr="007137C9">
        <w:rPr>
          <w:color w:val="000000"/>
          <w:sz w:val="22"/>
          <w:szCs w:val="22"/>
        </w:rPr>
        <w:t xml:space="preserve"> Cardiovascular mortality, all-cause mortality, and diabetes incidence after lifestyle intervention for people with impaired glucose tolerance in the Da Qing Diabetes Prevention Study: 1 23-year follow-up study. </w:t>
      </w:r>
      <w:r w:rsidRPr="007137C9">
        <w:rPr>
          <w:i/>
          <w:color w:val="000000"/>
          <w:sz w:val="22"/>
          <w:szCs w:val="22"/>
        </w:rPr>
        <w:t xml:space="preserve">LANCET DIABETES &amp; ENDOCRINOLOGY </w:t>
      </w:r>
      <w:r w:rsidRPr="007137C9">
        <w:rPr>
          <w:color w:val="000000"/>
          <w:sz w:val="22"/>
          <w:szCs w:val="22"/>
        </w:rPr>
        <w:t xml:space="preserve">2014 06; 2 (6): 474–480.  </w:t>
      </w:r>
    </w:p>
    <w:p w14:paraId="68FB8BC2" w14:textId="77777777" w:rsidR="00232136" w:rsidRPr="007137C9" w:rsidRDefault="00232136">
      <w:pPr>
        <w:jc w:val="both"/>
        <w:rPr>
          <w:sz w:val="22"/>
          <w:szCs w:val="22"/>
        </w:rPr>
      </w:pPr>
    </w:p>
    <w:p w14:paraId="152D8C5D" w14:textId="77777777" w:rsidR="00232136" w:rsidRPr="007137C9" w:rsidRDefault="009861D9">
      <w:pPr>
        <w:numPr>
          <w:ilvl w:val="0"/>
          <w:numId w:val="1"/>
        </w:numPr>
        <w:pBdr>
          <w:top w:val="nil"/>
          <w:left w:val="nil"/>
          <w:bottom w:val="nil"/>
          <w:right w:val="nil"/>
          <w:between w:val="nil"/>
        </w:pBdr>
        <w:jc w:val="both"/>
        <w:rPr>
          <w:color w:val="000000"/>
          <w:sz w:val="22"/>
          <w:szCs w:val="22"/>
        </w:rPr>
      </w:pPr>
      <w:proofErr w:type="spellStart"/>
      <w:r w:rsidRPr="007137C9">
        <w:rPr>
          <w:color w:val="000000"/>
          <w:sz w:val="22"/>
          <w:szCs w:val="22"/>
        </w:rPr>
        <w:t>Dattilo</w:t>
      </w:r>
      <w:proofErr w:type="spellEnd"/>
      <w:r w:rsidRPr="007137C9">
        <w:rPr>
          <w:color w:val="000000"/>
          <w:sz w:val="22"/>
          <w:szCs w:val="22"/>
        </w:rPr>
        <w:t xml:space="preserve"> AM, Kris-</w:t>
      </w:r>
      <w:proofErr w:type="spellStart"/>
      <w:r w:rsidRPr="007137C9">
        <w:rPr>
          <w:color w:val="000000"/>
          <w:sz w:val="22"/>
          <w:szCs w:val="22"/>
        </w:rPr>
        <w:t>Etherton</w:t>
      </w:r>
      <w:proofErr w:type="spellEnd"/>
      <w:r w:rsidRPr="007137C9">
        <w:rPr>
          <w:color w:val="000000"/>
          <w:sz w:val="22"/>
          <w:szCs w:val="22"/>
        </w:rPr>
        <w:t xml:space="preserve"> P. Effects of weight reduction on blood lipids and lipoproteins: a meta-analysis. </w:t>
      </w:r>
      <w:r w:rsidRPr="007137C9">
        <w:rPr>
          <w:i/>
          <w:color w:val="000000"/>
          <w:sz w:val="22"/>
          <w:szCs w:val="22"/>
        </w:rPr>
        <w:t xml:space="preserve">AM J Clin </w:t>
      </w:r>
      <w:proofErr w:type="spellStart"/>
      <w:r w:rsidRPr="007137C9">
        <w:rPr>
          <w:i/>
          <w:color w:val="000000"/>
          <w:sz w:val="22"/>
          <w:szCs w:val="22"/>
        </w:rPr>
        <w:t>Nutr</w:t>
      </w:r>
      <w:proofErr w:type="spellEnd"/>
      <w:r w:rsidRPr="007137C9">
        <w:rPr>
          <w:color w:val="000000"/>
          <w:sz w:val="22"/>
          <w:szCs w:val="22"/>
        </w:rPr>
        <w:t xml:space="preserve"> 1992 08; 56 (2): 320–8. </w:t>
      </w:r>
    </w:p>
    <w:p w14:paraId="0F6E7B11" w14:textId="77777777" w:rsidR="00232136" w:rsidRPr="007137C9" w:rsidRDefault="00232136">
      <w:pPr>
        <w:jc w:val="both"/>
        <w:rPr>
          <w:sz w:val="22"/>
          <w:szCs w:val="22"/>
        </w:rPr>
      </w:pPr>
    </w:p>
    <w:p w14:paraId="1C740642" w14:textId="77777777" w:rsidR="00232136" w:rsidRPr="007137C9" w:rsidRDefault="009861D9">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Wing RR, Lang W, </w:t>
      </w:r>
      <w:proofErr w:type="spellStart"/>
      <w:r w:rsidRPr="007137C9">
        <w:rPr>
          <w:color w:val="000000"/>
          <w:sz w:val="22"/>
          <w:szCs w:val="22"/>
        </w:rPr>
        <w:t>Wadden</w:t>
      </w:r>
      <w:proofErr w:type="spellEnd"/>
      <w:r w:rsidRPr="007137C9">
        <w:rPr>
          <w:color w:val="000000"/>
          <w:sz w:val="22"/>
          <w:szCs w:val="22"/>
        </w:rPr>
        <w:t xml:space="preserve"> TA, Safford M, </w:t>
      </w:r>
      <w:proofErr w:type="spellStart"/>
      <w:r w:rsidRPr="007137C9">
        <w:rPr>
          <w:color w:val="000000"/>
          <w:sz w:val="22"/>
          <w:szCs w:val="22"/>
        </w:rPr>
        <w:t>Knowler</w:t>
      </w:r>
      <w:proofErr w:type="spellEnd"/>
      <w:r w:rsidRPr="007137C9">
        <w:rPr>
          <w:color w:val="000000"/>
          <w:sz w:val="22"/>
          <w:szCs w:val="22"/>
        </w:rPr>
        <w:t xml:space="preserve"> WC, </w:t>
      </w:r>
      <w:proofErr w:type="spellStart"/>
      <w:r w:rsidRPr="007137C9">
        <w:rPr>
          <w:color w:val="000000"/>
          <w:sz w:val="22"/>
          <w:szCs w:val="22"/>
        </w:rPr>
        <w:t>Bertoni</w:t>
      </w:r>
      <w:proofErr w:type="spellEnd"/>
      <w:r w:rsidRPr="007137C9">
        <w:rPr>
          <w:color w:val="000000"/>
          <w:sz w:val="22"/>
          <w:szCs w:val="22"/>
        </w:rPr>
        <w:t xml:space="preserve"> AG, </w:t>
      </w:r>
      <w:r w:rsidRPr="007137C9">
        <w:rPr>
          <w:i/>
          <w:color w:val="000000"/>
          <w:sz w:val="22"/>
          <w:szCs w:val="22"/>
        </w:rPr>
        <w:t>et al.</w:t>
      </w:r>
      <w:r w:rsidRPr="007137C9">
        <w:rPr>
          <w:color w:val="000000"/>
          <w:sz w:val="22"/>
          <w:szCs w:val="22"/>
        </w:rPr>
        <w:t xml:space="preserve"> Benefits of modest weight loss in improving cardiovascular risk factors in overweight and obese individuals with type 2 diabetes. </w:t>
      </w:r>
      <w:r w:rsidRPr="007137C9">
        <w:rPr>
          <w:i/>
          <w:color w:val="000000"/>
          <w:sz w:val="22"/>
          <w:szCs w:val="22"/>
        </w:rPr>
        <w:t>Diabetes Care</w:t>
      </w:r>
      <w:r w:rsidRPr="007137C9">
        <w:rPr>
          <w:color w:val="000000"/>
          <w:sz w:val="22"/>
          <w:szCs w:val="22"/>
        </w:rPr>
        <w:t xml:space="preserve"> 2011 07; 34 (7): 1481–1486.</w:t>
      </w:r>
    </w:p>
    <w:p w14:paraId="2A20C59B" w14:textId="77777777" w:rsidR="00232136" w:rsidRPr="007137C9" w:rsidRDefault="00232136">
      <w:pPr>
        <w:jc w:val="both"/>
        <w:rPr>
          <w:sz w:val="22"/>
          <w:szCs w:val="22"/>
        </w:rPr>
      </w:pPr>
    </w:p>
    <w:p w14:paraId="4649848E" w14:textId="77777777" w:rsidR="00232136" w:rsidRPr="007137C9" w:rsidRDefault="009861D9">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Foster GD, </w:t>
      </w:r>
      <w:proofErr w:type="spellStart"/>
      <w:r w:rsidRPr="007137C9">
        <w:rPr>
          <w:color w:val="000000"/>
          <w:sz w:val="22"/>
          <w:szCs w:val="22"/>
        </w:rPr>
        <w:t>Borradaile</w:t>
      </w:r>
      <w:proofErr w:type="spellEnd"/>
      <w:r w:rsidRPr="007137C9">
        <w:rPr>
          <w:color w:val="000000"/>
          <w:sz w:val="22"/>
          <w:szCs w:val="22"/>
        </w:rPr>
        <w:t xml:space="preserve"> KE, Sanders MH, </w:t>
      </w:r>
      <w:proofErr w:type="spellStart"/>
      <w:r w:rsidRPr="007137C9">
        <w:rPr>
          <w:color w:val="000000"/>
          <w:sz w:val="22"/>
          <w:szCs w:val="22"/>
        </w:rPr>
        <w:t>Millman</w:t>
      </w:r>
      <w:proofErr w:type="spellEnd"/>
      <w:r w:rsidRPr="007137C9">
        <w:rPr>
          <w:color w:val="000000"/>
          <w:sz w:val="22"/>
          <w:szCs w:val="22"/>
        </w:rPr>
        <w:t xml:space="preserve"> R, Zammit G, Newman AB, </w:t>
      </w:r>
      <w:r w:rsidRPr="007137C9">
        <w:rPr>
          <w:i/>
          <w:color w:val="000000"/>
          <w:sz w:val="22"/>
          <w:szCs w:val="22"/>
        </w:rPr>
        <w:t>et al.</w:t>
      </w:r>
      <w:r w:rsidRPr="007137C9">
        <w:rPr>
          <w:color w:val="000000"/>
          <w:sz w:val="22"/>
          <w:szCs w:val="22"/>
        </w:rPr>
        <w:t xml:space="preserve"> A Randomized Study on the Effects of Weight Loss on Obstructive Sleep Apnea Among Obese Patients </w:t>
      </w:r>
      <w:proofErr w:type="gramStart"/>
      <w:r w:rsidRPr="007137C9">
        <w:rPr>
          <w:color w:val="000000"/>
          <w:sz w:val="22"/>
          <w:szCs w:val="22"/>
        </w:rPr>
        <w:t>With</w:t>
      </w:r>
      <w:proofErr w:type="gramEnd"/>
      <w:r w:rsidRPr="007137C9">
        <w:rPr>
          <w:color w:val="000000"/>
          <w:sz w:val="22"/>
          <w:szCs w:val="22"/>
        </w:rPr>
        <w:t xml:space="preserve"> Type 2 Diabetes The Sleep AHEAD Study. </w:t>
      </w:r>
      <w:r w:rsidRPr="007137C9">
        <w:rPr>
          <w:i/>
          <w:color w:val="000000"/>
          <w:sz w:val="22"/>
          <w:szCs w:val="22"/>
        </w:rPr>
        <w:t>Arch Intern Med</w:t>
      </w:r>
      <w:r w:rsidRPr="007137C9">
        <w:rPr>
          <w:color w:val="000000"/>
          <w:sz w:val="22"/>
          <w:szCs w:val="22"/>
        </w:rPr>
        <w:t xml:space="preserve"> 2009 Sep 28; 169 (17): 1619-1626. </w:t>
      </w:r>
    </w:p>
    <w:p w14:paraId="0D6F0CBD" w14:textId="77777777" w:rsidR="00232136" w:rsidRPr="007137C9" w:rsidRDefault="00232136">
      <w:pPr>
        <w:jc w:val="both"/>
        <w:rPr>
          <w:sz w:val="22"/>
          <w:szCs w:val="22"/>
        </w:rPr>
      </w:pPr>
    </w:p>
    <w:p w14:paraId="78485745" w14:textId="77777777" w:rsidR="00232136" w:rsidRPr="007137C9" w:rsidRDefault="009861D9">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Kuna ST, </w:t>
      </w:r>
      <w:proofErr w:type="spellStart"/>
      <w:r w:rsidRPr="007137C9">
        <w:rPr>
          <w:color w:val="000000"/>
          <w:sz w:val="22"/>
          <w:szCs w:val="22"/>
        </w:rPr>
        <w:t>Reboussin</w:t>
      </w:r>
      <w:proofErr w:type="spellEnd"/>
      <w:r w:rsidRPr="007137C9">
        <w:rPr>
          <w:color w:val="000000"/>
          <w:sz w:val="22"/>
          <w:szCs w:val="22"/>
        </w:rPr>
        <w:t xml:space="preserve"> DM, </w:t>
      </w:r>
      <w:proofErr w:type="spellStart"/>
      <w:r w:rsidRPr="007137C9">
        <w:rPr>
          <w:color w:val="000000"/>
          <w:sz w:val="22"/>
          <w:szCs w:val="22"/>
        </w:rPr>
        <w:t>Borradaile</w:t>
      </w:r>
      <w:proofErr w:type="spellEnd"/>
      <w:r w:rsidRPr="007137C9">
        <w:rPr>
          <w:color w:val="000000"/>
          <w:sz w:val="22"/>
          <w:szCs w:val="22"/>
        </w:rPr>
        <w:t xml:space="preserve"> KE, Sanders MH, </w:t>
      </w:r>
      <w:proofErr w:type="spellStart"/>
      <w:r w:rsidRPr="007137C9">
        <w:rPr>
          <w:color w:val="000000"/>
          <w:sz w:val="22"/>
          <w:szCs w:val="22"/>
        </w:rPr>
        <w:t>Millman</w:t>
      </w:r>
      <w:proofErr w:type="spellEnd"/>
      <w:r w:rsidRPr="007137C9">
        <w:rPr>
          <w:color w:val="000000"/>
          <w:sz w:val="22"/>
          <w:szCs w:val="22"/>
        </w:rPr>
        <w:t xml:space="preserve"> RP, Zammit G, </w:t>
      </w:r>
      <w:r w:rsidRPr="007137C9">
        <w:rPr>
          <w:i/>
          <w:color w:val="000000"/>
          <w:sz w:val="22"/>
          <w:szCs w:val="22"/>
        </w:rPr>
        <w:t>et al.</w:t>
      </w:r>
      <w:r w:rsidRPr="007137C9">
        <w:rPr>
          <w:color w:val="000000"/>
          <w:sz w:val="22"/>
          <w:szCs w:val="22"/>
        </w:rPr>
        <w:t xml:space="preserve"> Long-term effect of weight loss on obstructive sleep apnea severity in obese patients with type 2 diabetes. </w:t>
      </w:r>
      <w:r w:rsidRPr="007137C9">
        <w:rPr>
          <w:i/>
          <w:color w:val="000000"/>
          <w:sz w:val="22"/>
          <w:szCs w:val="22"/>
        </w:rPr>
        <w:t xml:space="preserve">Sleep </w:t>
      </w:r>
      <w:r w:rsidRPr="007137C9">
        <w:rPr>
          <w:color w:val="000000"/>
          <w:sz w:val="22"/>
          <w:szCs w:val="22"/>
        </w:rPr>
        <w:t xml:space="preserve">2013 May 01l 26 (5): 641-649 A. </w:t>
      </w:r>
    </w:p>
    <w:p w14:paraId="0A48DD24" w14:textId="77777777" w:rsidR="00232136" w:rsidRPr="007137C9" w:rsidRDefault="00232136">
      <w:pPr>
        <w:jc w:val="both"/>
        <w:rPr>
          <w:sz w:val="22"/>
          <w:szCs w:val="22"/>
        </w:rPr>
      </w:pPr>
    </w:p>
    <w:p w14:paraId="28587749" w14:textId="77777777" w:rsidR="00232136" w:rsidRPr="007137C9" w:rsidRDefault="009861D9">
      <w:pPr>
        <w:numPr>
          <w:ilvl w:val="0"/>
          <w:numId w:val="1"/>
        </w:numPr>
        <w:pBdr>
          <w:top w:val="nil"/>
          <w:left w:val="nil"/>
          <w:bottom w:val="nil"/>
          <w:right w:val="nil"/>
          <w:between w:val="nil"/>
        </w:pBdr>
        <w:jc w:val="both"/>
        <w:rPr>
          <w:color w:val="000000"/>
          <w:sz w:val="22"/>
          <w:szCs w:val="22"/>
        </w:rPr>
      </w:pPr>
      <w:proofErr w:type="spellStart"/>
      <w:r w:rsidRPr="007137C9">
        <w:rPr>
          <w:color w:val="000000"/>
          <w:sz w:val="22"/>
          <w:szCs w:val="22"/>
        </w:rPr>
        <w:t>Warkentin</w:t>
      </w:r>
      <w:proofErr w:type="spellEnd"/>
      <w:r w:rsidRPr="007137C9">
        <w:rPr>
          <w:color w:val="000000"/>
          <w:sz w:val="22"/>
          <w:szCs w:val="22"/>
        </w:rPr>
        <w:t xml:space="preserve"> LM, Das D, Majumdar SR, Johnson JA, Padwal RS. The effect of weight loss on health-related quality of life: Systemic review and meta-analysis of randomized trials. </w:t>
      </w:r>
      <w:r w:rsidRPr="007137C9">
        <w:rPr>
          <w:i/>
          <w:color w:val="000000"/>
          <w:sz w:val="22"/>
          <w:szCs w:val="22"/>
        </w:rPr>
        <w:t>Obesity Reviews</w:t>
      </w:r>
      <w:r w:rsidRPr="007137C9">
        <w:rPr>
          <w:color w:val="000000"/>
          <w:sz w:val="22"/>
          <w:szCs w:val="22"/>
        </w:rPr>
        <w:t xml:space="preserve"> 2014 03; 15 (3): 169–182. </w:t>
      </w:r>
    </w:p>
    <w:p w14:paraId="64E4F0C0" w14:textId="77777777" w:rsidR="00232136" w:rsidRPr="007137C9" w:rsidRDefault="00232136">
      <w:pPr>
        <w:jc w:val="both"/>
        <w:rPr>
          <w:sz w:val="22"/>
          <w:szCs w:val="22"/>
        </w:rPr>
      </w:pPr>
    </w:p>
    <w:p w14:paraId="3DF4EFA9" w14:textId="77777777" w:rsidR="00232136" w:rsidRPr="007137C9" w:rsidRDefault="009861D9">
      <w:pPr>
        <w:numPr>
          <w:ilvl w:val="0"/>
          <w:numId w:val="1"/>
        </w:numPr>
        <w:pBdr>
          <w:top w:val="nil"/>
          <w:left w:val="nil"/>
          <w:bottom w:val="nil"/>
          <w:right w:val="nil"/>
          <w:between w:val="nil"/>
        </w:pBdr>
        <w:jc w:val="both"/>
        <w:rPr>
          <w:color w:val="000000"/>
          <w:sz w:val="22"/>
          <w:szCs w:val="22"/>
        </w:rPr>
      </w:pPr>
      <w:r w:rsidRPr="007137C9">
        <w:rPr>
          <w:color w:val="000000"/>
          <w:sz w:val="22"/>
          <w:szCs w:val="22"/>
        </w:rPr>
        <w:t xml:space="preserve">Wright F, Boyle S, Baxter K, Gilchrist L, </w:t>
      </w:r>
      <w:proofErr w:type="spellStart"/>
      <w:r w:rsidRPr="007137C9">
        <w:rPr>
          <w:color w:val="000000"/>
          <w:sz w:val="22"/>
          <w:szCs w:val="22"/>
        </w:rPr>
        <w:t>Nellaney</w:t>
      </w:r>
      <w:proofErr w:type="spellEnd"/>
      <w:r w:rsidRPr="007137C9">
        <w:rPr>
          <w:color w:val="000000"/>
          <w:sz w:val="22"/>
          <w:szCs w:val="22"/>
        </w:rPr>
        <w:t xml:space="preserve"> J, </w:t>
      </w:r>
      <w:proofErr w:type="spellStart"/>
      <w:r w:rsidRPr="007137C9">
        <w:rPr>
          <w:color w:val="000000"/>
          <w:sz w:val="22"/>
          <w:szCs w:val="22"/>
        </w:rPr>
        <w:t>Greenlaw</w:t>
      </w:r>
      <w:proofErr w:type="spellEnd"/>
      <w:r w:rsidRPr="007137C9">
        <w:rPr>
          <w:color w:val="000000"/>
          <w:sz w:val="22"/>
          <w:szCs w:val="22"/>
        </w:rPr>
        <w:t xml:space="preserve"> N, </w:t>
      </w:r>
      <w:r w:rsidRPr="007137C9">
        <w:rPr>
          <w:i/>
          <w:color w:val="000000"/>
          <w:sz w:val="22"/>
          <w:szCs w:val="22"/>
        </w:rPr>
        <w:t>et al.</w:t>
      </w:r>
      <w:r w:rsidRPr="007137C9">
        <w:rPr>
          <w:color w:val="000000"/>
          <w:sz w:val="22"/>
          <w:szCs w:val="22"/>
        </w:rPr>
        <w:t xml:space="preserve"> Understanding the relationship between weight loss, emotional well-being and health-related quality of life in patients attending a specialist obesity weight management service. </w:t>
      </w:r>
      <w:r w:rsidRPr="007137C9">
        <w:rPr>
          <w:i/>
          <w:color w:val="000000"/>
          <w:sz w:val="22"/>
          <w:szCs w:val="22"/>
        </w:rPr>
        <w:t>Journal of health psychology</w:t>
      </w:r>
      <w:r w:rsidRPr="007137C9">
        <w:rPr>
          <w:color w:val="000000"/>
          <w:sz w:val="22"/>
          <w:szCs w:val="22"/>
        </w:rPr>
        <w:t xml:space="preserve"> 2013 04; 18 (4): 574–86. </w:t>
      </w:r>
    </w:p>
    <w:p w14:paraId="789AEE2C" w14:textId="77777777" w:rsidR="00232136" w:rsidRPr="007137C9" w:rsidRDefault="00232136">
      <w:pPr>
        <w:pBdr>
          <w:top w:val="nil"/>
          <w:left w:val="nil"/>
          <w:bottom w:val="nil"/>
          <w:right w:val="nil"/>
          <w:between w:val="nil"/>
        </w:pBdr>
        <w:jc w:val="both"/>
        <w:rPr>
          <w:color w:val="000000"/>
          <w:sz w:val="22"/>
          <w:szCs w:val="22"/>
        </w:rPr>
      </w:pPr>
    </w:p>
    <w:p w14:paraId="6AB00EA2" w14:textId="3E568FA8" w:rsidR="00232136" w:rsidRPr="007137C9" w:rsidRDefault="007137C9" w:rsidP="007137C9">
      <w:pPr>
        <w:numPr>
          <w:ilvl w:val="0"/>
          <w:numId w:val="1"/>
        </w:numPr>
        <w:pBdr>
          <w:top w:val="nil"/>
          <w:left w:val="nil"/>
          <w:bottom w:val="nil"/>
          <w:right w:val="nil"/>
          <w:between w:val="nil"/>
        </w:pBdr>
        <w:jc w:val="both"/>
        <w:rPr>
          <w:sz w:val="22"/>
          <w:szCs w:val="22"/>
        </w:rPr>
      </w:pPr>
      <w:r>
        <w:rPr>
          <w:sz w:val="22"/>
          <w:szCs w:val="22"/>
        </w:rPr>
        <w:t>Obesity Canada</w:t>
      </w:r>
      <w:r w:rsidR="009861D9" w:rsidRPr="007137C9">
        <w:rPr>
          <w:sz w:val="22"/>
          <w:szCs w:val="22"/>
        </w:rPr>
        <w:t xml:space="preserve">: </w:t>
      </w:r>
      <w:r w:rsidRPr="007137C9">
        <w:rPr>
          <w:color w:val="1155CC"/>
          <w:sz w:val="22"/>
          <w:szCs w:val="22"/>
          <w:u w:val="single"/>
        </w:rPr>
        <w:t>https://obesitycanada.ca/managing-obesity/</w:t>
      </w:r>
      <w:r w:rsidR="009861D9" w:rsidRPr="007137C9">
        <w:rPr>
          <w:sz w:val="22"/>
          <w:szCs w:val="22"/>
        </w:rPr>
        <w:t xml:space="preserve"> </w:t>
      </w:r>
    </w:p>
    <w:sectPr w:rsidR="00232136" w:rsidRPr="007137C9">
      <w:headerReference w:type="default" r:id="rId12"/>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1A76" w14:textId="77777777" w:rsidR="00AB365E" w:rsidRDefault="00AB365E">
      <w:r>
        <w:separator/>
      </w:r>
    </w:p>
  </w:endnote>
  <w:endnote w:type="continuationSeparator" w:id="0">
    <w:p w14:paraId="1681E160" w14:textId="77777777" w:rsidR="00AB365E" w:rsidRDefault="00AB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E9D5" w14:textId="77777777" w:rsidR="00AB365E" w:rsidRDefault="00AB365E">
      <w:r>
        <w:separator/>
      </w:r>
    </w:p>
  </w:footnote>
  <w:footnote w:type="continuationSeparator" w:id="0">
    <w:p w14:paraId="0CF62A42" w14:textId="77777777" w:rsidR="00AB365E" w:rsidRDefault="00AB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52B6" w14:textId="77777777" w:rsidR="00232136" w:rsidRDefault="00232136">
    <w:pPr>
      <w:jc w:val="both"/>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A6203"/>
    <w:multiLevelType w:val="multilevel"/>
    <w:tmpl w:val="C5A0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2136"/>
    <w:rsid w:val="00202B2B"/>
    <w:rsid w:val="00232136"/>
    <w:rsid w:val="00250A94"/>
    <w:rsid w:val="003866B3"/>
    <w:rsid w:val="00493870"/>
    <w:rsid w:val="00562887"/>
    <w:rsid w:val="0064407A"/>
    <w:rsid w:val="0065650D"/>
    <w:rsid w:val="007137C9"/>
    <w:rsid w:val="007E1124"/>
    <w:rsid w:val="0089784F"/>
    <w:rsid w:val="00914F2C"/>
    <w:rsid w:val="009861D9"/>
    <w:rsid w:val="00A54D00"/>
    <w:rsid w:val="00AB365E"/>
    <w:rsid w:val="00D15D3B"/>
    <w:rsid w:val="00DE4866"/>
    <w:rsid w:val="00F41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56D3"/>
  <w15:docId w15:val="{4FC48F10-BF9C-47F7-A193-BD65C570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1124"/>
    <w:rPr>
      <w:color w:val="0000FF" w:themeColor="hyperlink"/>
      <w:u w:val="single"/>
    </w:rPr>
  </w:style>
  <w:style w:type="character" w:styleId="UnresolvedMention">
    <w:name w:val="Unresolved Mention"/>
    <w:basedOn w:val="DefaultParagraphFont"/>
    <w:uiPriority w:val="99"/>
    <w:semiHidden/>
    <w:unhideWhenUsed/>
    <w:rsid w:val="007E1124"/>
    <w:rPr>
      <w:color w:val="605E5C"/>
      <w:shd w:val="clear" w:color="auto" w:fill="E1DFDD"/>
    </w:rPr>
  </w:style>
  <w:style w:type="paragraph" w:styleId="ListParagraph">
    <w:name w:val="List Paragraph"/>
    <w:basedOn w:val="Normal"/>
    <w:uiPriority w:val="34"/>
    <w:qFormat/>
    <w:rsid w:val="0020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o.int/en/news-room/fact-sheets/detail/obesity-and-overwe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esitycanada.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esity.aace.com/files/obesity/guidelines/aace_guidelines_obesity_2016.pdf" TargetMode="External"/><Relationship Id="rId5" Type="http://schemas.openxmlformats.org/officeDocument/2006/relationships/footnotes" Target="footnotes.xml"/><Relationship Id="rId10" Type="http://schemas.openxmlformats.org/officeDocument/2006/relationships/hyperlink" Target="http://obesitycanada.ca/wp-content/uploads/2018/06/Facts-on-Obesity-Treatment-in-Canada-Eng_ObesityCanada.pdf" TargetMode="External"/><Relationship Id="rId4" Type="http://schemas.openxmlformats.org/officeDocument/2006/relationships/webSettings" Target="webSettings.xml"/><Relationship Id="rId9" Type="http://schemas.openxmlformats.org/officeDocument/2006/relationships/hyperlink" Target="https://www.cma.ca/En/Pages/cma-recognizes-obesity-as-a-diseas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Hussey</cp:lastModifiedBy>
  <cp:revision>2</cp:revision>
  <dcterms:created xsi:type="dcterms:W3CDTF">2018-06-14T17:46:00Z</dcterms:created>
  <dcterms:modified xsi:type="dcterms:W3CDTF">2018-06-14T17:46:00Z</dcterms:modified>
</cp:coreProperties>
</file>